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59" w:rsidRPr="006168F2" w:rsidRDefault="00877159" w:rsidP="00877159">
      <w:pPr>
        <w:rPr>
          <w:rFonts w:ascii="Arial" w:hAnsi="Arial" w:cs="Arial"/>
          <w:b/>
          <w:color w:val="632423" w:themeColor="accent2" w:themeShade="80"/>
          <w:sz w:val="36"/>
          <w:szCs w:val="24"/>
        </w:rPr>
      </w:pPr>
      <w:r w:rsidRPr="006168F2">
        <w:rPr>
          <w:rFonts w:ascii="Arial" w:hAnsi="Arial" w:cs="Arial"/>
          <w:b/>
          <w:color w:val="632423" w:themeColor="accent2" w:themeShade="80"/>
          <w:sz w:val="36"/>
          <w:szCs w:val="24"/>
        </w:rPr>
        <w:t>Frequently Asked Questions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>SPA</w:t>
      </w:r>
      <w:r w:rsidRPr="00877159">
        <w:rPr>
          <w:rFonts w:ascii="Arial" w:hAnsi="Arial" w:cs="Arial"/>
          <w:sz w:val="24"/>
          <w:szCs w:val="24"/>
        </w:rPr>
        <w:t xml:space="preserve"> - Special Power of Attorney; an authority given to representative of OFW buyers to transact on his/her behalf.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>AIF</w:t>
      </w:r>
      <w:r w:rsidRPr="00877159">
        <w:rPr>
          <w:rFonts w:ascii="Arial" w:hAnsi="Arial" w:cs="Arial"/>
          <w:sz w:val="24"/>
          <w:szCs w:val="24"/>
        </w:rPr>
        <w:t xml:space="preserve"> - Attorney in Fact; another term for SPA.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proofErr w:type="spellStart"/>
      <w:r w:rsidRPr="00877159">
        <w:rPr>
          <w:rFonts w:ascii="Arial" w:hAnsi="Arial" w:cs="Arial"/>
          <w:b/>
          <w:sz w:val="24"/>
          <w:szCs w:val="24"/>
        </w:rPr>
        <w:t>Cedula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- Community Tax Certificate</w:t>
      </w:r>
      <w:r w:rsidRPr="00877159">
        <w:rPr>
          <w:rFonts w:ascii="Arial" w:hAnsi="Arial" w:cs="Arial"/>
          <w:sz w:val="24"/>
          <w:szCs w:val="24"/>
        </w:rPr>
        <w:t xml:space="preserve"> required for locally employed with 6months validity. </w:t>
      </w:r>
      <w:proofErr w:type="gramStart"/>
      <w:r w:rsidRPr="00877159">
        <w:rPr>
          <w:rFonts w:ascii="Arial" w:hAnsi="Arial" w:cs="Arial"/>
          <w:sz w:val="24"/>
          <w:szCs w:val="24"/>
        </w:rPr>
        <w:t>Must submit the current year.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7159">
        <w:rPr>
          <w:rFonts w:ascii="Arial" w:hAnsi="Arial" w:cs="Arial"/>
          <w:sz w:val="24"/>
          <w:szCs w:val="24"/>
        </w:rPr>
        <w:t>N</w:t>
      </w:r>
      <w:r w:rsidRPr="00877159">
        <w:rPr>
          <w:rFonts w:ascii="Arial" w:hAnsi="Arial" w:cs="Arial"/>
          <w:sz w:val="24"/>
          <w:szCs w:val="24"/>
        </w:rPr>
        <w:t>ot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required for OFW buyer. If married, only spouse in the Philippines can submit </w:t>
      </w:r>
      <w:proofErr w:type="spellStart"/>
      <w:r w:rsidRPr="00877159">
        <w:rPr>
          <w:rFonts w:ascii="Arial" w:hAnsi="Arial" w:cs="Arial"/>
          <w:sz w:val="24"/>
          <w:szCs w:val="24"/>
        </w:rPr>
        <w:t>cedula</w:t>
      </w:r>
      <w:proofErr w:type="spellEnd"/>
      <w:r w:rsidRPr="00877159">
        <w:rPr>
          <w:rFonts w:ascii="Arial" w:hAnsi="Arial" w:cs="Arial"/>
          <w:sz w:val="24"/>
          <w:szCs w:val="24"/>
        </w:rPr>
        <w:t>. If single, only the SPA is needed to submit.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 xml:space="preserve">TIN </w:t>
      </w:r>
      <w:r w:rsidRPr="00877159">
        <w:rPr>
          <w:rFonts w:ascii="Arial" w:hAnsi="Arial" w:cs="Arial"/>
          <w:sz w:val="24"/>
          <w:szCs w:val="24"/>
        </w:rPr>
        <w:t xml:space="preserve">- Tax Identification Number; OFW are exempted in tax. But TIN is a requirement in transferring lot Title to Buyer’s name. So SPA / </w:t>
      </w:r>
      <w:proofErr w:type="spellStart"/>
      <w:r w:rsidRPr="00877159">
        <w:rPr>
          <w:rFonts w:ascii="Arial" w:hAnsi="Arial" w:cs="Arial"/>
          <w:sz w:val="24"/>
          <w:szCs w:val="24"/>
        </w:rPr>
        <w:t>Atty</w:t>
      </w:r>
      <w:proofErr w:type="spellEnd"/>
      <w:r w:rsidRPr="00877159">
        <w:rPr>
          <w:rFonts w:ascii="Arial" w:hAnsi="Arial" w:cs="Arial"/>
          <w:sz w:val="24"/>
          <w:szCs w:val="24"/>
        </w:rPr>
        <w:t>-in-Fact will apply a TIN in behalf of the OFW buyer. Applying is fast and easy.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>COE</w:t>
      </w:r>
      <w:r w:rsidRPr="00877159">
        <w:rPr>
          <w:rFonts w:ascii="Arial" w:hAnsi="Arial" w:cs="Arial"/>
          <w:sz w:val="24"/>
          <w:szCs w:val="24"/>
        </w:rPr>
        <w:t xml:space="preserve"> - Certificate of Employment and Compensation; Gross salary and allowances must be indicated in the certificate. Must be </w:t>
      </w:r>
      <w:proofErr w:type="spellStart"/>
      <w:proofErr w:type="gramStart"/>
      <w:r w:rsidRPr="00877159">
        <w:rPr>
          <w:rFonts w:ascii="Arial" w:hAnsi="Arial" w:cs="Arial"/>
          <w:sz w:val="24"/>
          <w:szCs w:val="24"/>
        </w:rPr>
        <w:t>Consularized</w:t>
      </w:r>
      <w:proofErr w:type="spellEnd"/>
      <w:proofErr w:type="gramEnd"/>
      <w:r w:rsidRPr="00877159">
        <w:rPr>
          <w:rFonts w:ascii="Arial" w:hAnsi="Arial" w:cs="Arial"/>
          <w:sz w:val="24"/>
          <w:szCs w:val="24"/>
        </w:rPr>
        <w:t xml:space="preserve"> by our embassy. Special Power of Attorney Form if signed abroad must be </w:t>
      </w:r>
      <w:proofErr w:type="spellStart"/>
      <w:r w:rsidRPr="00877159">
        <w:rPr>
          <w:rFonts w:ascii="Arial" w:hAnsi="Arial" w:cs="Arial"/>
          <w:sz w:val="24"/>
          <w:szCs w:val="24"/>
        </w:rPr>
        <w:t>consularized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by our embassy. Only 3 pages </w:t>
      </w:r>
      <w:proofErr w:type="gramStart"/>
      <w:r w:rsidRPr="00877159">
        <w:rPr>
          <w:rFonts w:ascii="Arial" w:hAnsi="Arial" w:cs="Arial"/>
          <w:sz w:val="24"/>
          <w:szCs w:val="24"/>
        </w:rPr>
        <w:t>is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required to be </w:t>
      </w:r>
      <w:proofErr w:type="spellStart"/>
      <w:r w:rsidRPr="00877159">
        <w:rPr>
          <w:rFonts w:ascii="Arial" w:hAnsi="Arial" w:cs="Arial"/>
          <w:sz w:val="24"/>
          <w:szCs w:val="24"/>
        </w:rPr>
        <w:t>consularized</w:t>
      </w:r>
      <w:proofErr w:type="spellEnd"/>
      <w:r w:rsidRPr="00877159">
        <w:rPr>
          <w:rFonts w:ascii="Arial" w:hAnsi="Arial" w:cs="Arial"/>
          <w:sz w:val="24"/>
          <w:szCs w:val="24"/>
        </w:rPr>
        <w:t>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>PDC</w:t>
      </w:r>
      <w:r w:rsidRPr="00877159">
        <w:rPr>
          <w:rFonts w:ascii="Arial" w:hAnsi="Arial" w:cs="Arial"/>
          <w:sz w:val="24"/>
          <w:szCs w:val="24"/>
        </w:rPr>
        <w:t xml:space="preserve"> - Post Dated Checks; is strictly required to be submitted within 30-60 days. Not submitting the checks will cause delay in loan processing and house construction.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Pr="00877159">
        <w:rPr>
          <w:rFonts w:ascii="Arial" w:hAnsi="Arial" w:cs="Arial"/>
          <w:sz w:val="24"/>
          <w:szCs w:val="24"/>
        </w:rPr>
        <w:t>Inhouse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Financing?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>In-house</w:t>
      </w:r>
      <w:r w:rsidRPr="00877159">
        <w:rPr>
          <w:rFonts w:ascii="Arial" w:hAnsi="Arial" w:cs="Arial"/>
          <w:b/>
          <w:sz w:val="24"/>
          <w:szCs w:val="24"/>
        </w:rPr>
        <w:t xml:space="preserve"> financing</w:t>
      </w:r>
      <w:r w:rsidRPr="00877159">
        <w:rPr>
          <w:rFonts w:ascii="Arial" w:hAnsi="Arial" w:cs="Arial"/>
          <w:sz w:val="24"/>
          <w:szCs w:val="24"/>
        </w:rPr>
        <w:t xml:space="preserve"> is a direct loan from the Developer’s Office. Buyers will pay at the Developer’s Office. There is no loan application with any Bank.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What is Bank Financing?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b/>
          <w:sz w:val="24"/>
          <w:szCs w:val="24"/>
        </w:rPr>
        <w:t>Bank Financing</w:t>
      </w:r>
      <w:r w:rsidRPr="00877159">
        <w:rPr>
          <w:rFonts w:ascii="Arial" w:hAnsi="Arial" w:cs="Arial"/>
          <w:sz w:val="24"/>
          <w:szCs w:val="24"/>
        </w:rPr>
        <w:t xml:space="preserve"> is a loan from our accredited banks, </w:t>
      </w:r>
      <w:proofErr w:type="spellStart"/>
      <w:r w:rsidRPr="00877159">
        <w:rPr>
          <w:rFonts w:ascii="Arial" w:hAnsi="Arial" w:cs="Arial"/>
          <w:sz w:val="24"/>
          <w:szCs w:val="24"/>
        </w:rPr>
        <w:t>Metrobank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(MBTC); </w:t>
      </w:r>
      <w:proofErr w:type="spellStart"/>
      <w:r w:rsidRPr="00877159">
        <w:rPr>
          <w:rFonts w:ascii="Arial" w:hAnsi="Arial" w:cs="Arial"/>
          <w:sz w:val="24"/>
          <w:szCs w:val="24"/>
        </w:rPr>
        <w:t>Banco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De Oro (BDO), China Bank and United Coconut Planters Bank (UCPB). Developer will apply and process the </w:t>
      </w:r>
      <w:proofErr w:type="spellStart"/>
      <w:r w:rsidRPr="00877159">
        <w:rPr>
          <w:rFonts w:ascii="Arial" w:hAnsi="Arial" w:cs="Arial"/>
          <w:sz w:val="24"/>
          <w:szCs w:val="24"/>
        </w:rPr>
        <w:t>loanable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amount or balance with the bank. Buyers will just submit the required documents.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Buyers have 60 days to change financing from Bank to </w:t>
      </w:r>
      <w:r w:rsidRPr="00877159">
        <w:rPr>
          <w:rFonts w:ascii="Arial" w:hAnsi="Arial" w:cs="Arial"/>
          <w:sz w:val="24"/>
          <w:szCs w:val="24"/>
        </w:rPr>
        <w:t>In-house</w:t>
      </w:r>
      <w:r w:rsidRPr="00877159">
        <w:rPr>
          <w:rFonts w:ascii="Arial" w:hAnsi="Arial" w:cs="Arial"/>
          <w:sz w:val="24"/>
          <w:szCs w:val="24"/>
        </w:rPr>
        <w:t xml:space="preserve"> or from </w:t>
      </w:r>
      <w:proofErr w:type="spellStart"/>
      <w:r w:rsidRPr="00877159">
        <w:rPr>
          <w:rFonts w:ascii="Arial" w:hAnsi="Arial" w:cs="Arial"/>
          <w:sz w:val="24"/>
          <w:szCs w:val="24"/>
        </w:rPr>
        <w:t>Inhouse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to Bank Financing.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lastRenderedPageBreak/>
        <w:t>Who Can Apply for a Bank Loan?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Only Filipino citizens and immigrant are allowed to apply for a Bank loan.  Filipinos who are already US, UK, Australian, Canadian citizens or citizens of other countries will not be qualified to apply for a bank loan. 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877159">
        <w:rPr>
          <w:rFonts w:ascii="Arial" w:hAnsi="Arial" w:cs="Arial"/>
          <w:sz w:val="24"/>
          <w:szCs w:val="24"/>
        </w:rPr>
        <w:t>Long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is the processing of loan with the Bank?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BE2DB1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Two to three months. Delay in submitting required documents will affect the processing of the loan. That’s why, it is highly recommended to submit the documents within 30 – 60 days after reserving the unit. This will give Developer’s office ample time to evaluate your documents.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color w:val="632423" w:themeColor="accent2" w:themeShade="80"/>
          <w:sz w:val="36"/>
          <w:szCs w:val="24"/>
        </w:rPr>
      </w:pPr>
      <w:r w:rsidRPr="00877159">
        <w:rPr>
          <w:rFonts w:ascii="Arial" w:hAnsi="Arial" w:cs="Arial"/>
          <w:color w:val="632423" w:themeColor="accent2" w:themeShade="80"/>
          <w:sz w:val="36"/>
          <w:szCs w:val="24"/>
        </w:rPr>
        <w:lastRenderedPageBreak/>
        <w:t>What are the Requirements?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1. 1x1 ID picture 3 pieces (husband/wife/Attorney </w:t>
      </w:r>
      <w:proofErr w:type="gramStart"/>
      <w:r w:rsidRPr="00877159">
        <w:rPr>
          <w:rFonts w:ascii="Arial" w:hAnsi="Arial" w:cs="Arial"/>
          <w:sz w:val="24"/>
          <w:szCs w:val="24"/>
        </w:rPr>
        <w:t>In-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Fact)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2. Birth Certificate &amp; CENOMAR **Certificate of NO MARRIAGE from NSO (if single) or Marriage Contract (if married)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- If separated or annulled please submit Legal Separation Paper (should be with court order of finality **Philippines court)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3. Post-dated Checks for the </w:t>
      </w:r>
      <w:proofErr w:type="spellStart"/>
      <w:r w:rsidRPr="00877159">
        <w:rPr>
          <w:rFonts w:ascii="Arial" w:hAnsi="Arial" w:cs="Arial"/>
          <w:sz w:val="24"/>
          <w:szCs w:val="24"/>
        </w:rPr>
        <w:t>Downpayment</w:t>
      </w:r>
      <w:proofErr w:type="spellEnd"/>
      <w:r w:rsidRPr="00877159">
        <w:rPr>
          <w:rFonts w:ascii="Arial" w:hAnsi="Arial" w:cs="Arial"/>
          <w:sz w:val="24"/>
          <w:szCs w:val="24"/>
        </w:rPr>
        <w:t xml:space="preserve"> &amp; Amortization Period (We will help you or your representative to open the Checking Account with our accredited Bank)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4. Tax Identification Number (TIN) or Form 1904 for Non-</w:t>
      </w:r>
      <w:proofErr w:type="gramStart"/>
      <w:r w:rsidRPr="00877159">
        <w:rPr>
          <w:rFonts w:ascii="Arial" w:hAnsi="Arial" w:cs="Arial"/>
          <w:sz w:val="24"/>
          <w:szCs w:val="24"/>
        </w:rPr>
        <w:t>Member  *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*for buyers with no TIN we will process your TIN Application.   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5. INCOME TAX </w:t>
      </w:r>
      <w:proofErr w:type="gramStart"/>
      <w:r w:rsidRPr="00877159">
        <w:rPr>
          <w:rFonts w:ascii="Arial" w:hAnsi="Arial" w:cs="Arial"/>
          <w:sz w:val="24"/>
          <w:szCs w:val="24"/>
        </w:rPr>
        <w:t>RETURN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(ITR) Latest Photocopy (For Locally Employed Only)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6. CEDULA or CTC (For Locally Employed Only)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- Date issued should be during the current year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7. Proof of Billing Address or Certification from Owner if </w:t>
      </w:r>
      <w:proofErr w:type="gramStart"/>
      <w:r w:rsidRPr="00877159">
        <w:rPr>
          <w:rFonts w:ascii="Arial" w:hAnsi="Arial" w:cs="Arial"/>
          <w:sz w:val="24"/>
          <w:szCs w:val="24"/>
        </w:rPr>
        <w:t>Renting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here in the Philippines. (</w:t>
      </w:r>
      <w:proofErr w:type="gramStart"/>
      <w:r w:rsidRPr="00877159">
        <w:rPr>
          <w:rFonts w:ascii="Arial" w:hAnsi="Arial" w:cs="Arial"/>
          <w:sz w:val="24"/>
          <w:szCs w:val="24"/>
        </w:rPr>
        <w:t>e.g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. Water Bill / Electric Bill / Cable / PLDT / Credit Card Bill / Internet Bill)   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8. Job </w:t>
      </w:r>
      <w:proofErr w:type="gramStart"/>
      <w:r w:rsidRPr="00877159">
        <w:rPr>
          <w:rFonts w:ascii="Arial" w:hAnsi="Arial" w:cs="Arial"/>
          <w:sz w:val="24"/>
          <w:szCs w:val="24"/>
        </w:rPr>
        <w:t>Contract  or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 Certificate of Employment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9. Submit waiver and passport if spouse is FOREIGNER (Separate SPECIAL POWER OF ATTORNEY (SPA) Form for foreign spouse)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10. Photocopy of Two (2) Valid IDs (husband/wife/SPA) with 3 Specimen Signatures.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Any of the following: 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Driver’s License</w:t>
      </w:r>
      <w:r w:rsidRPr="00877159">
        <w:rPr>
          <w:rFonts w:ascii="Arial" w:hAnsi="Arial" w:cs="Arial"/>
          <w:sz w:val="24"/>
          <w:szCs w:val="24"/>
        </w:rPr>
        <w:t xml:space="preserve">; </w:t>
      </w:r>
      <w:r w:rsidRPr="00877159">
        <w:rPr>
          <w:rFonts w:ascii="Arial" w:hAnsi="Arial" w:cs="Arial"/>
          <w:sz w:val="24"/>
          <w:szCs w:val="24"/>
        </w:rPr>
        <w:t>Passport (mandatory for OFWs and Dual Citizenship)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Professional Regulation Commission (PRC) </w:t>
      </w:r>
      <w:proofErr w:type="gramStart"/>
      <w:r w:rsidRPr="00877159">
        <w:rPr>
          <w:rFonts w:ascii="Arial" w:hAnsi="Arial" w:cs="Arial"/>
          <w:sz w:val="24"/>
          <w:szCs w:val="24"/>
        </w:rPr>
        <w:t>ID</w:t>
      </w:r>
      <w:r w:rsidRPr="0087715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</w:t>
      </w:r>
      <w:r w:rsidRPr="00877159">
        <w:rPr>
          <w:rFonts w:ascii="Arial" w:hAnsi="Arial" w:cs="Arial"/>
          <w:sz w:val="24"/>
          <w:szCs w:val="24"/>
        </w:rPr>
        <w:t>SSS Card (digitized)</w:t>
      </w:r>
      <w:r w:rsidRPr="00877159">
        <w:rPr>
          <w:rFonts w:ascii="Arial" w:hAnsi="Arial" w:cs="Arial"/>
          <w:sz w:val="24"/>
          <w:szCs w:val="24"/>
        </w:rPr>
        <w:t xml:space="preserve"> ; </w:t>
      </w:r>
      <w:r w:rsidRPr="00877159">
        <w:rPr>
          <w:rFonts w:ascii="Arial" w:hAnsi="Arial" w:cs="Arial"/>
          <w:sz w:val="24"/>
          <w:szCs w:val="24"/>
        </w:rPr>
        <w:t>Voter’s ID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GSIS e-Card</w:t>
      </w:r>
      <w:r w:rsidRPr="00877159">
        <w:rPr>
          <w:rFonts w:ascii="Arial" w:hAnsi="Arial" w:cs="Arial"/>
          <w:sz w:val="24"/>
          <w:szCs w:val="24"/>
        </w:rPr>
        <w:t xml:space="preserve">; </w:t>
      </w:r>
      <w:r w:rsidRPr="00877159">
        <w:rPr>
          <w:rFonts w:ascii="Arial" w:hAnsi="Arial" w:cs="Arial"/>
          <w:sz w:val="24"/>
          <w:szCs w:val="24"/>
        </w:rPr>
        <w:t>Unified Multipurpose ID</w:t>
      </w:r>
      <w:r w:rsidRPr="00877159">
        <w:rPr>
          <w:rFonts w:ascii="Arial" w:hAnsi="Arial" w:cs="Arial"/>
          <w:sz w:val="24"/>
          <w:szCs w:val="24"/>
        </w:rPr>
        <w:t xml:space="preserve">; </w:t>
      </w:r>
      <w:r w:rsidRPr="00877159">
        <w:rPr>
          <w:rFonts w:ascii="Arial" w:hAnsi="Arial" w:cs="Arial"/>
          <w:sz w:val="24"/>
          <w:szCs w:val="24"/>
        </w:rPr>
        <w:t>TIN ID (Tax Identification Number)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Company ID (Not Expired) ** For Locally employed only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 xml:space="preserve">Postal ID </w:t>
      </w:r>
      <w:r w:rsidRPr="00877159">
        <w:rPr>
          <w:rFonts w:ascii="Arial" w:hAnsi="Arial" w:cs="Arial"/>
          <w:sz w:val="24"/>
          <w:szCs w:val="24"/>
        </w:rPr>
        <w:t>for</w:t>
      </w:r>
      <w:r w:rsidRPr="00877159">
        <w:rPr>
          <w:rFonts w:ascii="Arial" w:hAnsi="Arial" w:cs="Arial"/>
          <w:sz w:val="24"/>
          <w:szCs w:val="24"/>
        </w:rPr>
        <w:t xml:space="preserve"> Unemployed Only ** </w:t>
      </w:r>
      <w:proofErr w:type="gramStart"/>
      <w:r w:rsidRPr="00877159">
        <w:rPr>
          <w:rFonts w:ascii="Arial" w:hAnsi="Arial" w:cs="Arial"/>
          <w:sz w:val="24"/>
          <w:szCs w:val="24"/>
        </w:rPr>
        <w:t>You</w:t>
      </w:r>
      <w:proofErr w:type="gramEnd"/>
      <w:r w:rsidRPr="00877159">
        <w:rPr>
          <w:rFonts w:ascii="Arial" w:hAnsi="Arial" w:cs="Arial"/>
          <w:sz w:val="24"/>
          <w:szCs w:val="24"/>
        </w:rPr>
        <w:t xml:space="preserve"> can go to the nearest Post Office in your City. 20 minutes processing.</w:t>
      </w: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</w:p>
    <w:p w:rsidR="00877159" w:rsidRPr="00877159" w:rsidRDefault="00877159" w:rsidP="00877159">
      <w:pPr>
        <w:rPr>
          <w:rFonts w:ascii="Arial" w:hAnsi="Arial" w:cs="Arial"/>
          <w:sz w:val="24"/>
          <w:szCs w:val="24"/>
        </w:rPr>
      </w:pPr>
      <w:r w:rsidRPr="00877159">
        <w:rPr>
          <w:rFonts w:ascii="Arial" w:hAnsi="Arial" w:cs="Arial"/>
          <w:sz w:val="24"/>
          <w:szCs w:val="24"/>
        </w:rPr>
        <w:t>Submit all the above documents within 60 to 90 days from the reservation date.</w:t>
      </w:r>
    </w:p>
    <w:sectPr w:rsidR="00877159" w:rsidRPr="00877159" w:rsidSect="00877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159"/>
    <w:rsid w:val="006168F2"/>
    <w:rsid w:val="00877159"/>
    <w:rsid w:val="00B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2013-01-29T13:00:00Z</cp:lastPrinted>
  <dcterms:created xsi:type="dcterms:W3CDTF">2013-01-29T12:55:00Z</dcterms:created>
  <dcterms:modified xsi:type="dcterms:W3CDTF">2013-01-29T13:16:00Z</dcterms:modified>
</cp:coreProperties>
</file>